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773510">
        <w:rPr>
          <w:rFonts w:ascii="Constantia" w:hAnsi="Constantia"/>
          <w:b/>
          <w:u w:val="single"/>
        </w:rPr>
        <w:t>50</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773510">
        <w:rPr>
          <w:rFonts w:ascii="Constantia" w:hAnsi="Constantia"/>
          <w:b/>
          <w:u w:val="single"/>
        </w:rPr>
        <w:t xml:space="preserve"> 1168</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773510">
        <w:rPr>
          <w:rFonts w:ascii="Constantia" w:hAnsi="Constantia"/>
        </w:rPr>
        <w:t>16</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773510">
        <w:rPr>
          <w:rFonts w:ascii="Constantia" w:hAnsi="Constantia"/>
        </w:rPr>
        <w:t>10</w:t>
      </w:r>
      <w:r w:rsidR="00D77225" w:rsidRPr="00313D78">
        <w:rPr>
          <w:rFonts w:ascii="Constantia" w:hAnsi="Constantia"/>
        </w:rPr>
        <w:t>.</w:t>
      </w:r>
      <w:r w:rsidR="002B61BC">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773510">
        <w:rPr>
          <w:rFonts w:ascii="Constantia" w:hAnsi="Constantia"/>
          <w:b/>
        </w:rPr>
        <w:t>EXTENSION RED DE AGUA POTABLE (mano de obra y materiales)</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773510">
        <w:rPr>
          <w:rFonts w:ascii="Constantia" w:hAnsi="Constantia"/>
          <w:b/>
        </w:rPr>
        <w:t xml:space="preserve"> 9125</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773510">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w:t>
      </w:r>
      <w:r w:rsidR="00773510">
        <w:rPr>
          <w:rFonts w:ascii="Constantia" w:hAnsi="Constantia"/>
        </w:rPr>
        <w:t xml:space="preserve"> de la Nación dependiente de la </w:t>
      </w:r>
      <w:r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bookmarkStart w:id="0" w:name="_GoBack"/>
      <w:bookmarkEnd w:id="0"/>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w:t>
      </w:r>
      <w:r w:rsidR="00151405">
        <w:rPr>
          <w:rFonts w:ascii="Constantia" w:hAnsi="Constantia"/>
        </w:rPr>
        <w:t xml:space="preserve">deberán presentar en la propuesta el tiempo de obra y fecha de culminación. Luego </w:t>
      </w:r>
      <w:r w:rsidR="009A0235">
        <w:rPr>
          <w:rFonts w:ascii="Constantia" w:hAnsi="Constantia"/>
        </w:rPr>
        <w:t>de dicho tiempo el municipio certificara la obra final. De no cumplir con la fecha mencionada de fin de obra, sufrirá penalización dispuesta en el Art. 6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 xml:space="preserve">entrega de </w:t>
      </w:r>
      <w:r w:rsidR="00151405">
        <w:rPr>
          <w:rFonts w:ascii="Constantia" w:hAnsi="Constantia"/>
          <w:b/>
          <w:i/>
        </w:rPr>
        <w:t>Certificaciones</w:t>
      </w:r>
      <w:r w:rsidR="009A0235">
        <w:rPr>
          <w:rFonts w:ascii="Constantia" w:hAnsi="Constantia"/>
          <w:b/>
          <w:i/>
        </w:rPr>
        <w:t>.</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773510" w:rsidRDefault="00D15653" w:rsidP="00950CA1">
      <w:pPr>
        <w:pStyle w:val="NormalWeb"/>
        <w:jc w:val="both"/>
        <w:rPr>
          <w:b/>
          <w:i/>
          <w:color w:val="000000"/>
          <w:u w:val="single"/>
        </w:rPr>
      </w:pPr>
      <w:r w:rsidRPr="00313D78">
        <w:rPr>
          <w:color w:val="000000"/>
        </w:rPr>
        <w:t xml:space="preserve"> www.hcd.trenquelauquen.com</w:t>
      </w:r>
    </w:p>
    <w:p w:rsidR="00773510" w:rsidRPr="00773510" w:rsidRDefault="00773510" w:rsidP="00773510"/>
    <w:p w:rsidR="00773510" w:rsidRPr="00773510" w:rsidRDefault="00773510" w:rsidP="00773510"/>
    <w:p w:rsidR="00773510" w:rsidRPr="00773510" w:rsidRDefault="00773510" w:rsidP="00773510"/>
    <w:p w:rsidR="00773510" w:rsidRPr="00773510" w:rsidRDefault="00773510" w:rsidP="00773510"/>
    <w:p w:rsidR="00773510" w:rsidRPr="00773510" w:rsidRDefault="00773510" w:rsidP="00773510"/>
    <w:p w:rsidR="00773510" w:rsidRDefault="00773510" w:rsidP="00773510"/>
    <w:p w:rsidR="00773510" w:rsidRDefault="00773510" w:rsidP="00773510"/>
    <w:p w:rsidR="00950CA1" w:rsidRDefault="00773510" w:rsidP="00773510">
      <w:pPr>
        <w:tabs>
          <w:tab w:val="left" w:pos="2295"/>
        </w:tabs>
      </w:pPr>
      <w:r>
        <w:tab/>
      </w:r>
    </w:p>
    <w:p w:rsidR="00773510" w:rsidRDefault="00773510" w:rsidP="00773510">
      <w:pPr>
        <w:tabs>
          <w:tab w:val="left" w:pos="2295"/>
        </w:tabs>
      </w:pPr>
    </w:p>
    <w:p w:rsidR="00773510" w:rsidRDefault="00773510" w:rsidP="00773510">
      <w:pPr>
        <w:tabs>
          <w:tab w:val="left" w:pos="2295"/>
        </w:tabs>
      </w:pPr>
    </w:p>
    <w:p w:rsidR="00773510" w:rsidRDefault="00773510" w:rsidP="00773510">
      <w:pPr>
        <w:tabs>
          <w:tab w:val="left" w:pos="2295"/>
        </w:tabs>
      </w:pPr>
    </w:p>
    <w:p w:rsidR="00773510" w:rsidRDefault="00773510" w:rsidP="00773510">
      <w:pPr>
        <w:tabs>
          <w:tab w:val="left" w:pos="2295"/>
        </w:tabs>
      </w:pPr>
    </w:p>
    <w:p w:rsidR="00773510" w:rsidRDefault="00773510" w:rsidP="00773510">
      <w:pPr>
        <w:tabs>
          <w:tab w:val="left" w:pos="2295"/>
        </w:tabs>
      </w:pPr>
    </w:p>
    <w:p w:rsidR="00773510" w:rsidRDefault="00773510" w:rsidP="00773510">
      <w:pPr>
        <w:tabs>
          <w:tab w:val="left" w:pos="2295"/>
        </w:tabs>
      </w:pPr>
    </w:p>
    <w:p w:rsidR="00773510" w:rsidRDefault="00773510" w:rsidP="00773510">
      <w:pPr>
        <w:rPr>
          <w:b/>
          <w:u w:val="single"/>
        </w:rPr>
      </w:pPr>
    </w:p>
    <w:p w:rsidR="00773510" w:rsidRDefault="00773510" w:rsidP="00773510">
      <w:pPr>
        <w:rPr>
          <w:b/>
          <w:u w:val="single"/>
        </w:rPr>
      </w:pPr>
    </w:p>
    <w:p w:rsidR="00773510" w:rsidRDefault="00773510" w:rsidP="00773510">
      <w:pPr>
        <w:rPr>
          <w:rFonts w:ascii="Constantia" w:hAnsi="Constantia"/>
          <w:b/>
          <w:u w:val="single"/>
        </w:rPr>
      </w:pPr>
      <w:r w:rsidRPr="00773510">
        <w:rPr>
          <w:rFonts w:ascii="Constantia" w:hAnsi="Constantia"/>
          <w:b/>
          <w:u w:val="single"/>
        </w:rPr>
        <w:t>Especificaciones Técnicas</w:t>
      </w:r>
    </w:p>
    <w:p w:rsidR="00773510" w:rsidRPr="00773510" w:rsidRDefault="00773510" w:rsidP="00773510">
      <w:pPr>
        <w:rPr>
          <w:rFonts w:ascii="Constantia" w:hAnsi="Constantia"/>
          <w:b/>
          <w:u w:val="single"/>
        </w:rPr>
      </w:pPr>
    </w:p>
    <w:p w:rsidR="00773510" w:rsidRPr="00773510" w:rsidRDefault="00773510" w:rsidP="00773510">
      <w:pPr>
        <w:rPr>
          <w:rFonts w:ascii="Constantia" w:hAnsi="Constantia"/>
        </w:rPr>
      </w:pPr>
      <w:r w:rsidRPr="00773510">
        <w:rPr>
          <w:rFonts w:ascii="Constantia" w:hAnsi="Constantia"/>
        </w:rPr>
        <w:t>Obra Extensión de la red de agua potable en ente descentralizado, 30 de agosto; Materiales y mano de obra:</w:t>
      </w:r>
    </w:p>
    <w:p w:rsidR="00773510" w:rsidRPr="00773510" w:rsidRDefault="00773510" w:rsidP="00773510">
      <w:pPr>
        <w:rPr>
          <w:rFonts w:ascii="Constantia" w:hAnsi="Constantia"/>
        </w:rPr>
      </w:pPr>
    </w:p>
    <w:p w:rsidR="00773510" w:rsidRPr="00773510" w:rsidRDefault="00773510" w:rsidP="00773510">
      <w:pPr>
        <w:pStyle w:val="Prrafodelista"/>
        <w:numPr>
          <w:ilvl w:val="0"/>
          <w:numId w:val="6"/>
        </w:numPr>
        <w:spacing w:after="160" w:line="259" w:lineRule="auto"/>
        <w:rPr>
          <w:rFonts w:ascii="Constantia" w:hAnsi="Constantia"/>
          <w:sz w:val="24"/>
          <w:szCs w:val="24"/>
        </w:rPr>
      </w:pPr>
      <w:r w:rsidRPr="00773510">
        <w:rPr>
          <w:rFonts w:ascii="Constantia" w:hAnsi="Constantia"/>
          <w:sz w:val="24"/>
          <w:szCs w:val="24"/>
        </w:rPr>
        <w:t>Ejecución de la extensión de la red de agua potable con denominación catastral XIII-B-Qta.</w:t>
      </w:r>
      <w:proofErr w:type="gramStart"/>
      <w:r w:rsidRPr="00773510">
        <w:rPr>
          <w:rFonts w:ascii="Constantia" w:hAnsi="Constantia"/>
          <w:sz w:val="24"/>
          <w:szCs w:val="24"/>
        </w:rPr>
        <w:t>49  y</w:t>
      </w:r>
      <w:proofErr w:type="gramEnd"/>
      <w:r w:rsidRPr="00773510">
        <w:rPr>
          <w:rFonts w:ascii="Constantia" w:hAnsi="Constantia"/>
          <w:sz w:val="24"/>
          <w:szCs w:val="24"/>
        </w:rPr>
        <w:t xml:space="preserve"> XII-B-</w:t>
      </w:r>
      <w:proofErr w:type="spellStart"/>
      <w:r w:rsidRPr="00773510">
        <w:rPr>
          <w:rFonts w:ascii="Constantia" w:hAnsi="Constantia"/>
          <w:sz w:val="24"/>
          <w:szCs w:val="24"/>
        </w:rPr>
        <w:t>Mza</w:t>
      </w:r>
      <w:proofErr w:type="spellEnd"/>
      <w:r w:rsidRPr="00773510">
        <w:rPr>
          <w:rFonts w:ascii="Constantia" w:hAnsi="Constantia"/>
          <w:sz w:val="24"/>
          <w:szCs w:val="24"/>
        </w:rPr>
        <w:t xml:space="preserve"> 27ª/27b en 30 de Agosto.</w:t>
      </w:r>
    </w:p>
    <w:p w:rsidR="00773510" w:rsidRPr="00773510" w:rsidRDefault="00773510" w:rsidP="00773510">
      <w:pPr>
        <w:pStyle w:val="Prrafodelista"/>
        <w:rPr>
          <w:rFonts w:ascii="Constantia" w:hAnsi="Constantia"/>
          <w:sz w:val="24"/>
          <w:szCs w:val="24"/>
        </w:rPr>
      </w:pPr>
    </w:p>
    <w:p w:rsidR="00773510" w:rsidRPr="00773510" w:rsidRDefault="00773510" w:rsidP="00773510">
      <w:pPr>
        <w:pStyle w:val="Prrafodelista"/>
        <w:numPr>
          <w:ilvl w:val="0"/>
          <w:numId w:val="6"/>
        </w:numPr>
        <w:spacing w:after="160" w:line="259" w:lineRule="auto"/>
        <w:rPr>
          <w:rFonts w:ascii="Constantia" w:hAnsi="Constantia"/>
          <w:sz w:val="24"/>
          <w:szCs w:val="24"/>
        </w:rPr>
      </w:pPr>
      <w:r w:rsidRPr="00773510">
        <w:rPr>
          <w:rFonts w:ascii="Constantia" w:hAnsi="Constantia"/>
          <w:sz w:val="24"/>
          <w:szCs w:val="24"/>
        </w:rPr>
        <w:t xml:space="preserve">Efectuar ampliación de la red de 2200mt lineales, con tubos de PVC C6 de 110mm y 50 mm, accesorios (curvas, </w:t>
      </w:r>
      <w:proofErr w:type="spellStart"/>
      <w:r w:rsidRPr="00773510">
        <w:rPr>
          <w:rFonts w:ascii="Constantia" w:hAnsi="Constantia"/>
          <w:sz w:val="24"/>
          <w:szCs w:val="24"/>
        </w:rPr>
        <w:t>tee</w:t>
      </w:r>
      <w:proofErr w:type="spellEnd"/>
      <w:r w:rsidRPr="00773510">
        <w:rPr>
          <w:rFonts w:ascii="Constantia" w:hAnsi="Constantia"/>
          <w:sz w:val="24"/>
          <w:szCs w:val="24"/>
        </w:rPr>
        <w:t>, llave de paso y tapones) zanjeo/ tapado.</w:t>
      </w:r>
    </w:p>
    <w:p w:rsidR="00773510" w:rsidRPr="00773510" w:rsidRDefault="00773510" w:rsidP="00773510">
      <w:pPr>
        <w:pStyle w:val="Prrafodelista"/>
        <w:rPr>
          <w:rFonts w:ascii="Constantia" w:hAnsi="Constantia"/>
          <w:sz w:val="24"/>
          <w:szCs w:val="24"/>
        </w:rPr>
      </w:pPr>
    </w:p>
    <w:p w:rsidR="00773510" w:rsidRPr="00773510" w:rsidRDefault="00773510" w:rsidP="00773510">
      <w:pPr>
        <w:pStyle w:val="Prrafodelista"/>
        <w:rPr>
          <w:rFonts w:ascii="Constantia" w:hAnsi="Constantia"/>
          <w:sz w:val="24"/>
          <w:szCs w:val="24"/>
        </w:rPr>
      </w:pPr>
    </w:p>
    <w:p w:rsidR="00773510" w:rsidRDefault="00773510" w:rsidP="00773510">
      <w:pPr>
        <w:pStyle w:val="Prrafodelista"/>
        <w:numPr>
          <w:ilvl w:val="0"/>
          <w:numId w:val="6"/>
        </w:numPr>
        <w:spacing w:after="160" w:line="259" w:lineRule="auto"/>
        <w:rPr>
          <w:rFonts w:ascii="Constantia" w:hAnsi="Constantia"/>
          <w:sz w:val="24"/>
          <w:szCs w:val="24"/>
        </w:rPr>
      </w:pPr>
      <w:r w:rsidRPr="00773510">
        <w:rPr>
          <w:rFonts w:ascii="Constantia" w:hAnsi="Constantia"/>
          <w:sz w:val="24"/>
          <w:szCs w:val="24"/>
        </w:rPr>
        <w:t>Se adjunta plano ANEXO I, con ubicación de las manzanas a abastecer con el servicio y distribución de la red de agua potable a ejecutar.</w:t>
      </w:r>
    </w:p>
    <w:p w:rsidR="00773510" w:rsidRDefault="00773510" w:rsidP="00773510">
      <w:pPr>
        <w:spacing w:after="160" w:line="259" w:lineRule="auto"/>
        <w:rPr>
          <w:rFonts w:ascii="Constantia" w:hAnsi="Constantia"/>
        </w:rPr>
      </w:pPr>
    </w:p>
    <w:p w:rsidR="00773510" w:rsidRDefault="00773510" w:rsidP="00773510">
      <w:pPr>
        <w:spacing w:after="160" w:line="259" w:lineRule="auto"/>
        <w:rPr>
          <w:rFonts w:ascii="Constantia" w:hAnsi="Constantia"/>
        </w:rPr>
      </w:pPr>
    </w:p>
    <w:p w:rsidR="00773510" w:rsidRDefault="00773510" w:rsidP="00773510">
      <w:pPr>
        <w:spacing w:after="160" w:line="259" w:lineRule="auto"/>
        <w:rPr>
          <w:rFonts w:ascii="Constantia" w:hAnsi="Constantia"/>
        </w:rPr>
      </w:pPr>
      <w:r>
        <w:rPr>
          <w:rFonts w:ascii="Constantia" w:hAnsi="Constantia"/>
        </w:rPr>
        <w:t>Anexo I, adjunto</w:t>
      </w:r>
      <w:r w:rsidR="00F80327">
        <w:rPr>
          <w:rFonts w:ascii="Constantia" w:hAnsi="Constantia"/>
        </w:rPr>
        <w:t xml:space="preserve"> </w:t>
      </w:r>
    </w:p>
    <w:p w:rsidR="00F80327" w:rsidRDefault="00F80327" w:rsidP="00F80327">
      <w:pPr>
        <w:pStyle w:val="Prrafodelista"/>
        <w:numPr>
          <w:ilvl w:val="0"/>
          <w:numId w:val="7"/>
        </w:numPr>
        <w:spacing w:after="160" w:line="259" w:lineRule="auto"/>
        <w:rPr>
          <w:rFonts w:ascii="Constantia" w:hAnsi="Constantia"/>
        </w:rPr>
      </w:pPr>
      <w:r>
        <w:rPr>
          <w:rFonts w:ascii="Constantia" w:hAnsi="Constantia"/>
        </w:rPr>
        <w:t>Plano</w:t>
      </w:r>
    </w:p>
    <w:p w:rsidR="00F80327" w:rsidRPr="00F80327" w:rsidRDefault="00F80327" w:rsidP="00F80327">
      <w:pPr>
        <w:spacing w:after="160" w:line="259" w:lineRule="auto"/>
        <w:ind w:left="360"/>
        <w:rPr>
          <w:rFonts w:ascii="Constantia" w:hAnsi="Constantia"/>
        </w:rPr>
      </w:pPr>
    </w:p>
    <w:p w:rsidR="00773510" w:rsidRDefault="00773510" w:rsidP="00773510"/>
    <w:p w:rsidR="00773510" w:rsidRPr="00773510" w:rsidRDefault="00773510" w:rsidP="00773510">
      <w:pPr>
        <w:tabs>
          <w:tab w:val="left" w:pos="2295"/>
        </w:tabs>
      </w:pPr>
    </w:p>
    <w:sectPr w:rsidR="00773510" w:rsidRPr="00773510" w:rsidSect="008F1D07">
      <w:headerReference w:type="default" r:id="rId8"/>
      <w:footerReference w:type="even" r:id="rId9"/>
      <w:footerReference w:type="default" r:id="rId10"/>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F2" w:rsidRDefault="008456F2">
      <w:r>
        <w:separator/>
      </w:r>
    </w:p>
  </w:endnote>
  <w:endnote w:type="continuationSeparator" w:id="0">
    <w:p w:rsidR="008456F2" w:rsidRDefault="0084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30239E" w:rsidP="00C95DAA">
    <w:pPr>
      <w:pStyle w:val="Piedepgina"/>
      <w:jc w:val="right"/>
      <w:rPr>
        <w:noProof/>
      </w:rPr>
    </w:pPr>
    <w:r>
      <w:rPr>
        <w:noProof/>
      </w:rPr>
      <w:drawing>
        <wp:anchor distT="0" distB="0" distL="114300" distR="114300" simplePos="0" relativeHeight="251661312" behindDoc="0" locked="0" layoutInCell="1" allowOverlap="1" wp14:anchorId="45779EE8" wp14:editId="191816DB">
          <wp:simplePos x="0" y="0"/>
          <wp:positionH relativeFrom="column">
            <wp:posOffset>4381500</wp:posOffset>
          </wp:positionH>
          <wp:positionV relativeFrom="paragraph">
            <wp:posOffset>-981075</wp:posOffset>
          </wp:positionV>
          <wp:extent cx="848360" cy="929640"/>
          <wp:effectExtent l="19050" t="0" r="889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48360" cy="929640"/>
                  </a:xfrm>
                  <a:prstGeom prst="rect">
                    <a:avLst/>
                  </a:prstGeom>
                  <a:noFill/>
                  <a:ln w="9525">
                    <a:noFill/>
                    <a:miter lim="800000"/>
                    <a:headEnd/>
                    <a:tailEnd/>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F2" w:rsidRDefault="008456F2">
      <w:r>
        <w:separator/>
      </w:r>
    </w:p>
  </w:footnote>
  <w:footnote w:type="continuationSeparator" w:id="0">
    <w:p w:rsidR="008456F2" w:rsidRDefault="0084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39"/>
    <w:multiLevelType w:val="hybridMultilevel"/>
    <w:tmpl w:val="645C7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AE264DE"/>
    <w:multiLevelType w:val="hybridMultilevel"/>
    <w:tmpl w:val="CE0E7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1405"/>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239E"/>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3510"/>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6F2"/>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0781"/>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0235"/>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65B04"/>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327"/>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41E"/>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EA56F1"/>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B990-3343-4E46-9957-E6A44F44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1377</Words>
  <Characters>7575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2023-06-06T13:24:00Z</cp:lastPrinted>
  <dcterms:created xsi:type="dcterms:W3CDTF">2023-06-06T10:36:00Z</dcterms:created>
  <dcterms:modified xsi:type="dcterms:W3CDTF">2023-06-06T13:30:00Z</dcterms:modified>
</cp:coreProperties>
</file>