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460D82">
        <w:rPr>
          <w:rFonts w:ascii="Constantia" w:hAnsi="Constantia"/>
          <w:b/>
          <w:u w:val="single"/>
        </w:rPr>
        <w:t>49</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460D82">
        <w:rPr>
          <w:rFonts w:ascii="Constantia" w:hAnsi="Constantia"/>
          <w:b/>
          <w:u w:val="single"/>
        </w:rPr>
        <w:t xml:space="preserve"> 1167</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460D82">
        <w:rPr>
          <w:rFonts w:ascii="Constantia" w:hAnsi="Constantia"/>
        </w:rPr>
        <w:t>14</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460D82">
        <w:rPr>
          <w:rFonts w:ascii="Constantia" w:hAnsi="Constantia"/>
          <w:b/>
        </w:rPr>
        <w:t>CAÑOS DE HORMIGON, para desagüe pluvial</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460D82">
        <w:rPr>
          <w:rFonts w:ascii="Constantia" w:hAnsi="Constantia"/>
          <w:b/>
        </w:rPr>
        <w:t xml:space="preserve"> 9067</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r>
        <w:rPr>
          <w:color w:val="000000"/>
        </w:rPr>
        <w:t>ANEXO I</w:t>
      </w:r>
    </w:p>
    <w:p w:rsidR="00460D82" w:rsidRDefault="00460D82" w:rsidP="00950CA1">
      <w:pPr>
        <w:pStyle w:val="NormalWeb"/>
        <w:jc w:val="both"/>
        <w:rPr>
          <w:color w:val="000000"/>
        </w:rPr>
      </w:pPr>
    </w:p>
    <w:tbl>
      <w:tblPr>
        <w:tblpPr w:leftFromText="141" w:rightFromText="141" w:vertAnchor="text" w:horzAnchor="margin" w:tblpY="205"/>
        <w:tblW w:w="8255" w:type="dxa"/>
        <w:tblCellMar>
          <w:left w:w="70" w:type="dxa"/>
          <w:right w:w="70" w:type="dxa"/>
        </w:tblCellMar>
        <w:tblLook w:val="04A0" w:firstRow="1" w:lastRow="0" w:firstColumn="1" w:lastColumn="0" w:noHBand="0" w:noVBand="1"/>
      </w:tblPr>
      <w:tblGrid>
        <w:gridCol w:w="2454"/>
        <w:gridCol w:w="2455"/>
        <w:gridCol w:w="1673"/>
        <w:gridCol w:w="1673"/>
      </w:tblGrid>
      <w:tr w:rsidR="00460D82" w:rsidRPr="00C5284E" w:rsidTr="00460D82">
        <w:trPr>
          <w:trHeight w:val="459"/>
        </w:trPr>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sz w:val="28"/>
                <w:szCs w:val="28"/>
              </w:rPr>
            </w:pPr>
            <w:r w:rsidRPr="00C5284E">
              <w:rPr>
                <w:rFonts w:ascii="Calibri" w:hAnsi="Calibri" w:cs="Calibri"/>
                <w:color w:val="000000"/>
                <w:sz w:val="28"/>
                <w:szCs w:val="28"/>
              </w:rPr>
              <w:t>Material</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sz w:val="28"/>
                <w:szCs w:val="28"/>
              </w:rPr>
            </w:pPr>
            <w:r w:rsidRPr="00C5284E">
              <w:rPr>
                <w:rFonts w:ascii="Calibri" w:hAnsi="Calibri" w:cs="Calibri"/>
                <w:color w:val="000000"/>
                <w:sz w:val="28"/>
                <w:szCs w:val="28"/>
              </w:rPr>
              <w:t>Cantidad</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sz w:val="28"/>
                <w:szCs w:val="28"/>
              </w:rPr>
            </w:pPr>
            <w:r w:rsidRPr="00C5284E">
              <w:rPr>
                <w:rFonts w:ascii="Calibri" w:hAnsi="Calibri" w:cs="Calibri"/>
                <w:color w:val="000000"/>
                <w:sz w:val="28"/>
                <w:szCs w:val="28"/>
              </w:rPr>
              <w:t xml:space="preserve">Precio </w:t>
            </w:r>
            <w:proofErr w:type="spellStart"/>
            <w:r w:rsidRPr="00C5284E">
              <w:rPr>
                <w:rFonts w:ascii="Calibri" w:hAnsi="Calibri" w:cs="Calibri"/>
                <w:color w:val="000000"/>
                <w:sz w:val="28"/>
                <w:szCs w:val="28"/>
              </w:rPr>
              <w:t>unit</w:t>
            </w:r>
            <w:proofErr w:type="spellEnd"/>
            <w:r w:rsidRPr="00C5284E">
              <w:rPr>
                <w:rFonts w:ascii="Calibri" w:hAnsi="Calibri" w:cs="Calibri"/>
                <w:color w:val="000000"/>
                <w:sz w:val="28"/>
                <w:szCs w:val="28"/>
              </w:rPr>
              <w:t>.</w:t>
            </w:r>
          </w:p>
        </w:tc>
      </w:tr>
      <w:tr w:rsidR="00460D82" w:rsidRPr="00C5284E" w:rsidTr="00460D82">
        <w:trPr>
          <w:trHeight w:val="459"/>
        </w:trPr>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rPr>
            </w:pPr>
            <w:r>
              <w:rPr>
                <w:rFonts w:ascii="Calibri" w:hAnsi="Calibri" w:cs="Calibri"/>
                <w:color w:val="000000"/>
              </w:rPr>
              <w:t>Caño H.V. sim</w:t>
            </w:r>
            <w:r w:rsidRPr="00C5284E">
              <w:rPr>
                <w:rFonts w:ascii="Calibri" w:hAnsi="Calibri" w:cs="Calibri"/>
                <w:color w:val="000000"/>
              </w:rPr>
              <w:t>ple 1200*1200 mm</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rPr>
            </w:pPr>
            <w:r w:rsidRPr="00C5284E">
              <w:rPr>
                <w:rFonts w:ascii="Calibri" w:hAnsi="Calibri" w:cs="Calibri"/>
                <w:color w:val="000000"/>
              </w:rPr>
              <w:t>114</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w:t>
            </w:r>
          </w:p>
        </w:tc>
      </w:tr>
      <w:tr w:rsidR="00460D82" w:rsidRPr="00C5284E" w:rsidTr="00460D82">
        <w:trPr>
          <w:trHeight w:val="45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 </w:t>
            </w:r>
          </w:p>
        </w:tc>
        <w:tc>
          <w:tcPr>
            <w:tcW w:w="2455"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 </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rPr>
            </w:pPr>
            <w:r w:rsidRPr="00C5284E">
              <w:rPr>
                <w:rFonts w:ascii="Calibri" w:hAnsi="Calibri" w:cs="Calibri"/>
                <w:color w:val="000000"/>
              </w:rPr>
              <w:t>TOTAL</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 </w:t>
            </w:r>
          </w:p>
        </w:tc>
      </w:tr>
    </w:tbl>
    <w:p w:rsidR="00460D82" w:rsidRPr="00460D82" w:rsidRDefault="00460D82" w:rsidP="00460D82"/>
    <w:sectPr w:rsidR="00460D82" w:rsidRPr="00460D82"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4A" w:rsidRDefault="00395C4A">
      <w:r>
        <w:separator/>
      </w:r>
    </w:p>
  </w:endnote>
  <w:endnote w:type="continuationSeparator" w:id="0">
    <w:p w:rsidR="00395C4A" w:rsidRDefault="003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ED376C" w:rsidP="00C95DAA">
    <w:pPr>
      <w:pStyle w:val="Piedepgina"/>
      <w:jc w:val="right"/>
      <w:rPr>
        <w:noProof/>
      </w:rPr>
    </w:pPr>
    <w:r>
      <w:rPr>
        <w:noProof/>
      </w:rPr>
      <w:drawing>
        <wp:anchor distT="0" distB="0" distL="114300" distR="114300" simplePos="0" relativeHeight="251661312" behindDoc="0" locked="0" layoutInCell="1" allowOverlap="1" wp14:anchorId="14A41BF5" wp14:editId="76D14E02">
          <wp:simplePos x="0" y="0"/>
          <wp:positionH relativeFrom="column">
            <wp:posOffset>4267200</wp:posOffset>
          </wp:positionH>
          <wp:positionV relativeFrom="paragraph">
            <wp:posOffset>-971550</wp:posOffset>
          </wp:positionV>
          <wp:extent cx="848360" cy="929640"/>
          <wp:effectExtent l="19050" t="0" r="889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48360" cy="929640"/>
                  </a:xfrm>
                  <a:prstGeom prst="rect">
                    <a:avLst/>
                  </a:prstGeom>
                  <a:noFill/>
                  <a:ln w="9525">
                    <a:noFill/>
                    <a:miter lim="800000"/>
                    <a:headEnd/>
                    <a:tailEnd/>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4A" w:rsidRDefault="00395C4A">
      <w:r>
        <w:separator/>
      </w:r>
    </w:p>
  </w:footnote>
  <w:footnote w:type="continuationSeparator" w:id="0">
    <w:p w:rsidR="00395C4A" w:rsidRDefault="00395C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DAA0-4653-4996-BBEB-DF021A68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cp:revision>
  <cp:lastPrinted>2023-05-30T12:44:00Z</cp:lastPrinted>
  <dcterms:created xsi:type="dcterms:W3CDTF">2023-06-05T11:03:00Z</dcterms:created>
  <dcterms:modified xsi:type="dcterms:W3CDTF">2023-06-05T14:30:00Z</dcterms:modified>
</cp:coreProperties>
</file>