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0B" w:rsidRPr="00CC7688" w:rsidRDefault="00C36AF2" w:rsidP="00E80A0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LICITACION PUBLICA</w:t>
      </w:r>
      <w:r w:rsidR="007D642E" w:rsidRPr="00CC7688">
        <w:rPr>
          <w:b/>
          <w:u w:val="single"/>
        </w:rPr>
        <w:t xml:space="preserve"> </w:t>
      </w:r>
      <w:r w:rsidR="00EF5692" w:rsidRPr="00CC7688">
        <w:rPr>
          <w:b/>
          <w:u w:val="single"/>
        </w:rPr>
        <w:t xml:space="preserve">Nº </w:t>
      </w:r>
      <w:r>
        <w:rPr>
          <w:b/>
          <w:u w:val="single"/>
        </w:rPr>
        <w:t>0</w:t>
      </w:r>
      <w:r w:rsidR="00982704">
        <w:rPr>
          <w:b/>
          <w:u w:val="single"/>
        </w:rPr>
        <w:t>6</w:t>
      </w:r>
      <w:r w:rsidR="00EB1DFE" w:rsidRPr="00CC7688">
        <w:rPr>
          <w:b/>
          <w:u w:val="single"/>
        </w:rPr>
        <w:t>/202</w:t>
      </w:r>
      <w:r w:rsidR="00617F08">
        <w:rPr>
          <w:b/>
          <w:u w:val="single"/>
        </w:rPr>
        <w:t>4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982704">
        <w:rPr>
          <w:b/>
          <w:u w:val="single"/>
        </w:rPr>
        <w:t xml:space="preserve"> </w:t>
      </w:r>
      <w:r w:rsidR="00B3776A" w:rsidRPr="00CC7688">
        <w:rPr>
          <w:b/>
          <w:u w:val="single"/>
        </w:rPr>
        <w:t>/202</w:t>
      </w:r>
      <w:r w:rsidR="00617F08">
        <w:rPr>
          <w:b/>
          <w:u w:val="single"/>
        </w:rPr>
        <w:t>4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C36AF2">
        <w:t>Licitación Publica</w:t>
      </w:r>
      <w:r w:rsidRPr="00CC7688">
        <w:t xml:space="preserve"> para el día</w:t>
      </w:r>
      <w:r w:rsidR="003856A2">
        <w:t xml:space="preserve"> </w:t>
      </w:r>
      <w:r w:rsidR="00982704">
        <w:t>14</w:t>
      </w:r>
      <w:r w:rsidR="0049083B" w:rsidRPr="00CC7688">
        <w:t xml:space="preserve"> de</w:t>
      </w:r>
      <w:r w:rsidR="00C36AF2">
        <w:t xml:space="preserve"> </w:t>
      </w:r>
      <w:proofErr w:type="gramStart"/>
      <w:r w:rsidR="00C36AF2">
        <w:t>Junio</w:t>
      </w:r>
      <w:proofErr w:type="gramEnd"/>
      <w:r w:rsidR="0087635E">
        <w:t xml:space="preserve"> </w:t>
      </w:r>
      <w:r w:rsidRPr="00CC7688">
        <w:t>de 20</w:t>
      </w:r>
      <w:r w:rsidR="00A6375C" w:rsidRPr="00CC7688">
        <w:t>2</w:t>
      </w:r>
      <w:r w:rsidR="003856A2">
        <w:t>4</w:t>
      </w:r>
      <w:r w:rsidR="00D66A49">
        <w:t xml:space="preserve"> a las </w:t>
      </w:r>
      <w:r w:rsidR="00B257EA">
        <w:t>10:00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982704">
        <w:rPr>
          <w:b/>
        </w:rPr>
        <w:t>PALA CARGADORA</w:t>
      </w:r>
      <w:r w:rsidR="00C36AF2">
        <w:rPr>
          <w:b/>
        </w:rPr>
        <w:t xml:space="preserve">” con destino a </w:t>
      </w:r>
      <w:proofErr w:type="spellStart"/>
      <w:r w:rsidR="00982704">
        <w:rPr>
          <w:b/>
        </w:rPr>
        <w:t>Direccion</w:t>
      </w:r>
      <w:proofErr w:type="spellEnd"/>
      <w:r w:rsidR="00982704">
        <w:rPr>
          <w:b/>
        </w:rPr>
        <w:t xml:space="preserve"> de Infraestructura </w:t>
      </w:r>
      <w:r w:rsidR="00C36AF2">
        <w:rPr>
          <w:b/>
        </w:rPr>
        <w:t>de la Municipalidad de Trenque Lauquen</w:t>
      </w:r>
      <w:r w:rsidR="00150C3E" w:rsidRPr="00CC7688">
        <w:rPr>
          <w:b/>
        </w:rPr>
        <w:t xml:space="preserve">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="0087635E">
        <w:rPr>
          <w:b/>
        </w:rPr>
        <w:t xml:space="preserve"> </w:t>
      </w:r>
      <w:r w:rsidRPr="00CC7688">
        <w:rPr>
          <w:b/>
        </w:rPr>
        <w:t>Cotización Nº</w:t>
      </w:r>
      <w:r w:rsidR="00982704">
        <w:rPr>
          <w:b/>
        </w:rPr>
        <w:t xml:space="preserve"> 6600</w:t>
      </w:r>
      <w:r w:rsidR="00B85232">
        <w:rPr>
          <w:b/>
        </w:rPr>
        <w:t xml:space="preserve"> </w:t>
      </w:r>
      <w:r w:rsidR="00344F16">
        <w:t>que</w:t>
      </w:r>
      <w:r w:rsidR="0087635E">
        <w:t xml:space="preserve"> </w:t>
      </w:r>
      <w:r w:rsidRPr="00CC7688">
        <w:t>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</w:t>
      </w:r>
      <w:r w:rsidR="0087635E">
        <w:t>licitaciones</w:t>
      </w:r>
      <w:r w:rsidRPr="00CC7688">
        <w:t xml:space="preserve">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F11905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="00B85232">
        <w:rPr>
          <w:b/>
        </w:rPr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–Si este día fuese feriado o se declarase asueto administrativo, la apertura pasara para el día hábil posterior inmediato a la misma hora.</w:t>
      </w:r>
    </w:p>
    <w:p w:rsidR="00946030" w:rsidRPr="00946030" w:rsidRDefault="00946030" w:rsidP="00B05D2C">
      <w:pPr>
        <w:tabs>
          <w:tab w:val="left" w:pos="7307"/>
        </w:tabs>
        <w:spacing w:line="360" w:lineRule="auto"/>
        <w:jc w:val="both"/>
        <w:rPr>
          <w:b/>
        </w:rPr>
      </w:pPr>
      <w:r>
        <w:rPr>
          <w:b/>
        </w:rPr>
        <w:t>*</w:t>
      </w:r>
      <w:r w:rsidRPr="00946030">
        <w:rPr>
          <w:b/>
        </w:rPr>
        <w:t xml:space="preserve">Valor de pliego: $ </w:t>
      </w:r>
      <w:r w:rsidR="00982704">
        <w:rPr>
          <w:b/>
        </w:rPr>
        <w:t>90.000,00</w:t>
      </w:r>
      <w:r w:rsidR="007A2B5C">
        <w:rPr>
          <w:b/>
        </w:rPr>
        <w:t>, deberá presentar comprobante junto con la oferta.</w:t>
      </w:r>
    </w:p>
    <w:p w:rsidR="00AE6681" w:rsidRPr="00B85232" w:rsidRDefault="00AE6681" w:rsidP="00B05D2C">
      <w:pPr>
        <w:tabs>
          <w:tab w:val="left" w:pos="7307"/>
        </w:tabs>
        <w:spacing w:line="360" w:lineRule="auto"/>
        <w:jc w:val="both"/>
        <w:rPr>
          <w:b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B257EA">
        <w:rPr>
          <w:b/>
        </w:rPr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87635E"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articulo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="00B85232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numero de Licitación Privada, hora y fecha de apertura de sobres.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c)- </w:t>
      </w:r>
      <w:proofErr w:type="gramStart"/>
      <w:r w:rsidRPr="00CC7688">
        <w:t>cheque</w:t>
      </w:r>
      <w:r w:rsidR="007D6D75" w:rsidRPr="00CC7688">
        <w:t xml:space="preserve">  a</w:t>
      </w:r>
      <w:proofErr w:type="gramEnd"/>
      <w:r w:rsidR="007D6D75" w:rsidRPr="00CC7688">
        <w:t xml:space="preserve">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</w:p>
    <w:p w:rsidR="001572DE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="00C428A1">
        <w:t xml:space="preserve"> Por </w:t>
      </w:r>
      <w:bookmarkStart w:id="0" w:name="_GoBack"/>
      <w:bookmarkEnd w:id="0"/>
      <w:r w:rsidR="000C77EF">
        <w:t xml:space="preserve">la entrega </w:t>
      </w:r>
      <w:r w:rsidRPr="00CC7688">
        <w:t>fuera de término contractual: multa por mora que será del 0.25% diario del valor de</w:t>
      </w:r>
      <w:r w:rsidR="004760CB" w:rsidRPr="00CC7688">
        <w:t>l mismo.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razones de fortuitas o de fuerza mayor deberán ser puestas en 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87635E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lastRenderedPageBreak/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</w:t>
      </w:r>
      <w:r w:rsidR="007A2B5C">
        <w:t>un plazo no mayor a los quince (15</w:t>
      </w:r>
      <w:r w:rsidRPr="00CC7688">
        <w:t>) días de la fecha de apertura del sobre, quedando a exclusivo juicio de la Municipalidad aceptar la oferta más conveniente o rechazarlas a todas, sin derecho a ningún reclamo por parte de los oferentes.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</w:t>
      </w:r>
      <w:r w:rsidR="00C36AF2">
        <w:rPr>
          <w:rFonts w:ascii="Constantia" w:hAnsi="Constantia"/>
        </w:rPr>
        <w:t>Deberá aclarar tiempo de entrega. Luego de ese tiempo, e</w:t>
      </w:r>
      <w:r w:rsidR="00C36AF2" w:rsidRPr="00313D78">
        <w:rPr>
          <w:rFonts w:ascii="Constantia" w:hAnsi="Constantia"/>
        </w:rPr>
        <w:t>l p</w:t>
      </w:r>
      <w:r w:rsidR="00C36AF2">
        <w:rPr>
          <w:rFonts w:ascii="Constantia" w:hAnsi="Constantia"/>
        </w:rPr>
        <w:t xml:space="preserve">roveedor dispondrá </w:t>
      </w:r>
      <w:r w:rsidR="00C36AF2" w:rsidRPr="00313D78">
        <w:rPr>
          <w:rFonts w:ascii="Constantia" w:hAnsi="Constantia"/>
        </w:rPr>
        <w:t>máximo de 48 horas para realizar la entrega luego de recibir la solicitud por parte de este municipio, caso contrario sufrirá la penalización dispuesta en el Art.</w:t>
      </w:r>
      <w:proofErr w:type="gramStart"/>
      <w:r w:rsidR="00C36AF2" w:rsidRPr="00313D78">
        <w:rPr>
          <w:rFonts w:ascii="Constantia" w:hAnsi="Constantia"/>
        </w:rPr>
        <w:t>6  del</w:t>
      </w:r>
      <w:proofErr w:type="gramEnd"/>
      <w:r w:rsidR="00C36AF2" w:rsidRPr="00313D78">
        <w:rPr>
          <w:rFonts w:ascii="Constantia" w:hAnsi="Constantia"/>
        </w:rPr>
        <w:t xml:space="preserve"> presente pliego.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</w:p>
    <w:p w:rsidR="00536995" w:rsidRDefault="00532271" w:rsidP="00D15653">
      <w:pPr>
        <w:pStyle w:val="NormalWeb"/>
        <w:rPr>
          <w:rStyle w:val="Hipervnculo"/>
        </w:rPr>
      </w:pPr>
      <w:hyperlink r:id="rId8" w:history="1">
        <w:r w:rsidR="00056CA3" w:rsidRPr="00D4795D">
          <w:rPr>
            <w:rStyle w:val="Hipervnculo"/>
          </w:rPr>
          <w:t>www.hcdtrenquelauquen</w:t>
        </w:r>
        <w:r w:rsidR="00E162BA">
          <w:rPr>
            <w:rStyle w:val="Hipervnculo"/>
          </w:rPr>
          <w:t>.</w:t>
        </w:r>
        <w:r w:rsidR="00056CA3" w:rsidRPr="00D4795D">
          <w:rPr>
            <w:rStyle w:val="Hipervnculo"/>
          </w:rPr>
          <w:t>com</w:t>
        </w:r>
      </w:hyperlink>
    </w:p>
    <w:p w:rsidR="00056CA3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  <w:r w:rsidR="00B85232">
        <w:rPr>
          <w:color w:val="000000"/>
        </w:rPr>
        <w:t>- especificaciones técnicas</w:t>
      </w:r>
    </w:p>
    <w:p w:rsidR="00B257EA" w:rsidRDefault="00B257EA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7A2B5C" w:rsidRDefault="007A2B5C" w:rsidP="00D15653">
      <w:pPr>
        <w:pStyle w:val="NormalWeb"/>
        <w:rPr>
          <w:b/>
          <w:color w:val="000000"/>
          <w:sz w:val="28"/>
          <w:szCs w:val="28"/>
        </w:rPr>
      </w:pPr>
    </w:p>
    <w:p w:rsidR="007A2B5C" w:rsidRDefault="007A2B5C" w:rsidP="00D15653">
      <w:pPr>
        <w:pStyle w:val="NormalWeb"/>
        <w:rPr>
          <w:b/>
          <w:color w:val="000000"/>
          <w:sz w:val="28"/>
          <w:szCs w:val="28"/>
        </w:rPr>
      </w:pPr>
    </w:p>
    <w:p w:rsidR="007A2B5C" w:rsidRDefault="007A2B5C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C36AF2">
      <w:pPr>
        <w:pStyle w:val="NormalWeb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ANEXO 1</w:t>
      </w:r>
    </w:p>
    <w:p w:rsidR="00C36AF2" w:rsidRPr="00C36AF2" w:rsidRDefault="00C36AF2" w:rsidP="00C36AF2">
      <w:pPr>
        <w:pStyle w:val="NormalWeb"/>
        <w:jc w:val="center"/>
        <w:rPr>
          <w:color w:val="000000"/>
        </w:rPr>
      </w:pPr>
      <w:r w:rsidRPr="00C36AF2">
        <w:rPr>
          <w:color w:val="000000"/>
        </w:rPr>
        <w:t>Especificaciones técnicas</w:t>
      </w:r>
    </w:p>
    <w:p w:rsidR="00C36AF2" w:rsidRPr="00C36AF2" w:rsidRDefault="00C36AF2" w:rsidP="00C36AF2">
      <w:pPr>
        <w:pStyle w:val="NormalWeb"/>
        <w:jc w:val="center"/>
        <w:rPr>
          <w:color w:val="000000"/>
        </w:rPr>
      </w:pPr>
    </w:p>
    <w:p w:rsidR="005D543A" w:rsidRPr="00982704" w:rsidRDefault="00982704" w:rsidP="00C36AF2">
      <w:pPr>
        <w:pStyle w:val="NormalWeb"/>
        <w:numPr>
          <w:ilvl w:val="0"/>
          <w:numId w:val="3"/>
        </w:numPr>
        <w:rPr>
          <w:b/>
          <w:color w:val="000000"/>
        </w:rPr>
      </w:pPr>
      <w:r>
        <w:rPr>
          <w:color w:val="000000"/>
        </w:rPr>
        <w:t xml:space="preserve">Pala cargadora nueva </w:t>
      </w:r>
    </w:p>
    <w:p w:rsidR="00982704" w:rsidRPr="00982704" w:rsidRDefault="00982704" w:rsidP="00C36AF2">
      <w:pPr>
        <w:pStyle w:val="NormalWeb"/>
        <w:numPr>
          <w:ilvl w:val="0"/>
          <w:numId w:val="3"/>
        </w:numPr>
        <w:rPr>
          <w:color w:val="000000"/>
        </w:rPr>
      </w:pPr>
      <w:r w:rsidRPr="00982704">
        <w:rPr>
          <w:color w:val="000000"/>
        </w:rPr>
        <w:t>Neumáticos</w:t>
      </w:r>
      <w:r>
        <w:rPr>
          <w:color w:val="000000"/>
        </w:rPr>
        <w:t xml:space="preserve"> 17.5 x 25</w:t>
      </w:r>
    </w:p>
    <w:p w:rsidR="00C36AF2" w:rsidRDefault="007A2B5C" w:rsidP="00C36AF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Balde</w:t>
      </w:r>
      <w:r w:rsidR="00982704" w:rsidRPr="00982704">
        <w:rPr>
          <w:color w:val="000000"/>
        </w:rPr>
        <w:t xml:space="preserve"> de 2 m3</w:t>
      </w:r>
      <w:r>
        <w:rPr>
          <w:color w:val="000000"/>
        </w:rPr>
        <w:t xml:space="preserve"> como </w:t>
      </w:r>
      <w:proofErr w:type="spellStart"/>
      <w:r>
        <w:rPr>
          <w:color w:val="000000"/>
        </w:rPr>
        <w:t>maximo</w:t>
      </w:r>
      <w:proofErr w:type="spellEnd"/>
    </w:p>
    <w:p w:rsidR="00982704" w:rsidRDefault="00982704" w:rsidP="00C36AF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Potencia </w:t>
      </w:r>
      <w:r w:rsidR="007A2B5C">
        <w:rPr>
          <w:color w:val="000000"/>
        </w:rPr>
        <w:t>de 120 HP a 130 HP</w:t>
      </w:r>
    </w:p>
    <w:p w:rsidR="00982704" w:rsidRDefault="00982704" w:rsidP="00C36AF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Cabina cerrada con aire acondicionado</w:t>
      </w:r>
    </w:p>
    <w:p w:rsidR="00982704" w:rsidRDefault="00982704" w:rsidP="00C36AF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Comandos por </w:t>
      </w:r>
      <w:proofErr w:type="spellStart"/>
      <w:r>
        <w:rPr>
          <w:color w:val="000000"/>
        </w:rPr>
        <w:t>hoystick</w:t>
      </w:r>
      <w:proofErr w:type="spellEnd"/>
    </w:p>
    <w:p w:rsidR="007A2B5C" w:rsidRPr="00982704" w:rsidRDefault="007A2B5C" w:rsidP="00C36AF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Articulada</w:t>
      </w:r>
    </w:p>
    <w:p w:rsidR="00C36AF2" w:rsidRPr="00C36AF2" w:rsidRDefault="00C36AF2" w:rsidP="00D15653">
      <w:pPr>
        <w:pStyle w:val="NormalWeb"/>
        <w:rPr>
          <w:b/>
          <w:color w:val="000000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Pr="00B257EA" w:rsidRDefault="00C36AF2" w:rsidP="00D15653">
      <w:pPr>
        <w:pStyle w:val="NormalWeb"/>
        <w:rPr>
          <w:b/>
          <w:color w:val="000000"/>
          <w:sz w:val="28"/>
          <w:szCs w:val="28"/>
        </w:rPr>
      </w:pPr>
    </w:p>
    <w:sectPr w:rsidR="00C36AF2" w:rsidRPr="00B257EA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71" w:rsidRDefault="00532271">
      <w:r>
        <w:separator/>
      </w:r>
    </w:p>
  </w:endnote>
  <w:endnote w:type="continuationSeparator" w:id="0">
    <w:p w:rsidR="00532271" w:rsidRDefault="0053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325881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F70EB0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 wp14:anchorId="5CFB424A" wp14:editId="2E2AE5EE">
          <wp:simplePos x="0" y="0"/>
          <wp:positionH relativeFrom="margin">
            <wp:posOffset>4391025</wp:posOffset>
          </wp:positionH>
          <wp:positionV relativeFrom="paragraph">
            <wp:posOffset>-647700</wp:posOffset>
          </wp:positionV>
          <wp:extent cx="82804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223579" w:rsidP="00AB04F5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71" w:rsidRDefault="00532271">
      <w:r>
        <w:separator/>
      </w:r>
    </w:p>
  </w:footnote>
  <w:footnote w:type="continuationSeparator" w:id="0">
    <w:p w:rsidR="00532271" w:rsidRDefault="0053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3A"/>
    <w:multiLevelType w:val="hybridMultilevel"/>
    <w:tmpl w:val="454E2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0477"/>
    <w:rsid w:val="00054A46"/>
    <w:rsid w:val="00056CA3"/>
    <w:rsid w:val="000610D2"/>
    <w:rsid w:val="00066EC6"/>
    <w:rsid w:val="00070417"/>
    <w:rsid w:val="00076F20"/>
    <w:rsid w:val="00077EA7"/>
    <w:rsid w:val="000818E5"/>
    <w:rsid w:val="00085FEE"/>
    <w:rsid w:val="0009217A"/>
    <w:rsid w:val="000921A9"/>
    <w:rsid w:val="00095F11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C77EF"/>
    <w:rsid w:val="000D7C63"/>
    <w:rsid w:val="000E2344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4381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5881"/>
    <w:rsid w:val="00327527"/>
    <w:rsid w:val="00342431"/>
    <w:rsid w:val="00344831"/>
    <w:rsid w:val="00344F16"/>
    <w:rsid w:val="00355E72"/>
    <w:rsid w:val="00357E5F"/>
    <w:rsid w:val="0036629F"/>
    <w:rsid w:val="003726D5"/>
    <w:rsid w:val="00373D1D"/>
    <w:rsid w:val="003856A2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1E7C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256F"/>
    <w:rsid w:val="00515EAB"/>
    <w:rsid w:val="00515ED1"/>
    <w:rsid w:val="00516043"/>
    <w:rsid w:val="005162A9"/>
    <w:rsid w:val="0052113F"/>
    <w:rsid w:val="0052544E"/>
    <w:rsid w:val="00530915"/>
    <w:rsid w:val="00532271"/>
    <w:rsid w:val="005326F5"/>
    <w:rsid w:val="0053280A"/>
    <w:rsid w:val="00533155"/>
    <w:rsid w:val="005352B0"/>
    <w:rsid w:val="00535C08"/>
    <w:rsid w:val="005363DB"/>
    <w:rsid w:val="00536995"/>
    <w:rsid w:val="00536C58"/>
    <w:rsid w:val="00546DD0"/>
    <w:rsid w:val="00550696"/>
    <w:rsid w:val="00553357"/>
    <w:rsid w:val="00555879"/>
    <w:rsid w:val="0056181C"/>
    <w:rsid w:val="0056191F"/>
    <w:rsid w:val="005700E2"/>
    <w:rsid w:val="00570861"/>
    <w:rsid w:val="0057111A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D543A"/>
    <w:rsid w:val="005F184D"/>
    <w:rsid w:val="005F1ABE"/>
    <w:rsid w:val="005F2958"/>
    <w:rsid w:val="005F381D"/>
    <w:rsid w:val="005F6735"/>
    <w:rsid w:val="00607627"/>
    <w:rsid w:val="00617F08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2B5C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1B28"/>
    <w:rsid w:val="0082207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74EDA"/>
    <w:rsid w:val="0087635E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46030"/>
    <w:rsid w:val="00954885"/>
    <w:rsid w:val="009578FB"/>
    <w:rsid w:val="009759AF"/>
    <w:rsid w:val="00977C70"/>
    <w:rsid w:val="00980A7C"/>
    <w:rsid w:val="009819EF"/>
    <w:rsid w:val="00982704"/>
    <w:rsid w:val="00983356"/>
    <w:rsid w:val="00991141"/>
    <w:rsid w:val="0099791C"/>
    <w:rsid w:val="009B17A2"/>
    <w:rsid w:val="009B38B7"/>
    <w:rsid w:val="009B4BD2"/>
    <w:rsid w:val="009B782C"/>
    <w:rsid w:val="009C58C9"/>
    <w:rsid w:val="009D5DB5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5116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6681"/>
    <w:rsid w:val="00AE7ABF"/>
    <w:rsid w:val="00AF1CBB"/>
    <w:rsid w:val="00AF748C"/>
    <w:rsid w:val="00B02A13"/>
    <w:rsid w:val="00B04FF0"/>
    <w:rsid w:val="00B05D2C"/>
    <w:rsid w:val="00B1044A"/>
    <w:rsid w:val="00B15F27"/>
    <w:rsid w:val="00B16C1C"/>
    <w:rsid w:val="00B17E25"/>
    <w:rsid w:val="00B21090"/>
    <w:rsid w:val="00B220BC"/>
    <w:rsid w:val="00B257EA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85232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36AF2"/>
    <w:rsid w:val="00C3703D"/>
    <w:rsid w:val="00C407BF"/>
    <w:rsid w:val="00C41B5D"/>
    <w:rsid w:val="00C428A1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043E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6A4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162BA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95909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2ACC"/>
    <w:rsid w:val="00F33694"/>
    <w:rsid w:val="00F41099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0EB0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53A4AB84"/>
  <w15:docId w15:val="{B944369B-22D6-4582-8646-D2A78D3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70F3-76B2-421B-8ECB-1D360ED1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8191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 03</cp:lastModifiedBy>
  <cp:revision>14</cp:revision>
  <cp:lastPrinted>2024-01-23T14:37:00Z</cp:lastPrinted>
  <dcterms:created xsi:type="dcterms:W3CDTF">2024-02-01T11:09:00Z</dcterms:created>
  <dcterms:modified xsi:type="dcterms:W3CDTF">2024-05-10T15:02:00Z</dcterms:modified>
</cp:coreProperties>
</file>